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numPr>
          <w:ilvl w:val="0"/>
          <w:numId w:val="2"/>
        </w:numPr>
        <w:bidi w:val="0"/>
        <w:spacing w:before="0" w:after="57"/>
        <w:jc w:val="left"/>
        <w:rPr/>
      </w:pPr>
      <w:r>
        <w:rPr>
          <w:sz w:val="18"/>
          <w:szCs w:val="18"/>
        </w:rPr>
        <w:t xml:space="preserve">That the name of the Club will be the LEICESTER DIOCESAN GUILD OF CHURCH BELL RINGERS BELL RESTORATION FUND 100 CLUB. </w:t>
      </w:r>
    </w:p>
    <w:p>
      <w:pPr>
        <w:pStyle w:val="BodyText"/>
        <w:numPr>
          <w:ilvl w:val="0"/>
          <w:numId w:val="2"/>
        </w:numPr>
        <w:bidi w:val="0"/>
        <w:spacing w:before="0" w:after="57"/>
        <w:jc w:val="left"/>
        <w:rPr/>
      </w:pPr>
      <w:r>
        <w:rPr>
          <w:sz w:val="18"/>
          <w:szCs w:val="18"/>
        </w:rPr>
        <w:t xml:space="preserve">That the Club will be administered by the Bell Restoration Fund Committee who will appoint a General Administrator. </w:t>
      </w:r>
    </w:p>
    <w:p>
      <w:pPr>
        <w:pStyle w:val="BodyText"/>
        <w:numPr>
          <w:ilvl w:val="0"/>
          <w:numId w:val="2"/>
        </w:numPr>
        <w:bidi w:val="0"/>
        <w:spacing w:before="0" w:after="57"/>
        <w:jc w:val="left"/>
        <w:rPr/>
      </w:pPr>
      <w:r>
        <w:rPr>
          <w:sz w:val="18"/>
          <w:szCs w:val="18"/>
        </w:rPr>
        <w:t xml:space="preserve">That the membership of the Club will be restricted to members of the Leicester Diocesan Guild of Church Bell Ringers and churches of the Leicester Diocese. </w:t>
      </w:r>
    </w:p>
    <w:p>
      <w:pPr>
        <w:pStyle w:val="BodyText"/>
        <w:numPr>
          <w:ilvl w:val="0"/>
          <w:numId w:val="2"/>
        </w:numPr>
        <w:bidi w:val="0"/>
        <w:spacing w:before="0" w:after="57"/>
        <w:jc w:val="left"/>
        <w:rPr/>
      </w:pPr>
      <w:r>
        <w:rPr>
          <w:sz w:val="18"/>
          <w:szCs w:val="18"/>
        </w:rPr>
        <w:t xml:space="preserve">That the subscription will be £1:25p per month and therefore £15 annually, payable during January each year </w:t>
      </w:r>
    </w:p>
    <w:p>
      <w:pPr>
        <w:pStyle w:val="BodyText"/>
        <w:numPr>
          <w:ilvl w:val="0"/>
          <w:numId w:val="2"/>
        </w:numPr>
        <w:bidi w:val="0"/>
        <w:spacing w:before="0" w:after="57"/>
        <w:jc w:val="left"/>
        <w:rPr/>
      </w:pPr>
      <w:r>
        <w:rPr>
          <w:sz w:val="18"/>
          <w:szCs w:val="18"/>
        </w:rPr>
        <w:t xml:space="preserve">Application for membership can only be made on an official application form, which will contain a copy of the rules of the Club. </w:t>
      </w:r>
    </w:p>
    <w:p>
      <w:pPr>
        <w:pStyle w:val="BodyText"/>
        <w:numPr>
          <w:ilvl w:val="0"/>
          <w:numId w:val="2"/>
        </w:numPr>
        <w:bidi w:val="0"/>
        <w:spacing w:before="0" w:after="57"/>
        <w:jc w:val="left"/>
        <w:rPr/>
      </w:pPr>
      <w:r>
        <w:rPr>
          <w:sz w:val="18"/>
          <w:szCs w:val="18"/>
        </w:rPr>
        <w:t xml:space="preserve">That a member joining during the first six months of the year should pay the pro-rata amount to December of that year, and those joining from July should pay pro-rata to the end of the following year. </w:t>
      </w:r>
    </w:p>
    <w:p>
      <w:pPr>
        <w:pStyle w:val="BodyText"/>
        <w:numPr>
          <w:ilvl w:val="0"/>
          <w:numId w:val="2"/>
        </w:numPr>
        <w:bidi w:val="0"/>
        <w:spacing w:before="0" w:after="57"/>
        <w:jc w:val="left"/>
        <w:rPr/>
      </w:pPr>
      <w:r>
        <w:rPr>
          <w:sz w:val="18"/>
          <w:szCs w:val="18"/>
        </w:rPr>
        <w:t xml:space="preserve">That on approval of the membership application by the General Administrator, the member will be issued with a membership letter which will bear the membership number. </w:t>
      </w:r>
    </w:p>
    <w:p>
      <w:pPr>
        <w:pStyle w:val="BodyText"/>
        <w:numPr>
          <w:ilvl w:val="0"/>
          <w:numId w:val="2"/>
        </w:numPr>
        <w:bidi w:val="0"/>
        <w:spacing w:before="0" w:after="57"/>
        <w:jc w:val="left"/>
        <w:rPr/>
      </w:pPr>
      <w:r>
        <w:rPr>
          <w:sz w:val="18"/>
          <w:szCs w:val="18"/>
        </w:rPr>
        <w:t xml:space="preserve">That the prizes will be drawn each month one month in arrears. </w:t>
      </w:r>
    </w:p>
    <w:p>
      <w:pPr>
        <w:pStyle w:val="BodyText"/>
        <w:numPr>
          <w:ilvl w:val="0"/>
          <w:numId w:val="2"/>
        </w:numPr>
        <w:bidi w:val="0"/>
        <w:spacing w:before="0" w:after="57"/>
        <w:jc w:val="left"/>
        <w:rPr/>
      </w:pPr>
      <w:r>
        <w:rPr>
          <w:sz w:val="18"/>
          <w:szCs w:val="18"/>
        </w:rPr>
        <w:t xml:space="preserve">That the prizes will be for 11 months 40%, 12%, &amp; 8% of the monthly takings, and for one month will be 65%, 20%, &amp; 15% of the monthly takings, providing that the membership remains above 119, in default of which the prize regime current in 1992 (see Annual Report 1991) will be resumed. </w:t>
      </w:r>
    </w:p>
    <w:p>
      <w:pPr>
        <w:pStyle w:val="BodyText"/>
        <w:numPr>
          <w:ilvl w:val="0"/>
          <w:numId w:val="2"/>
        </w:numPr>
        <w:bidi w:val="0"/>
        <w:spacing w:before="0" w:after="57"/>
        <w:jc w:val="left"/>
        <w:rPr/>
      </w:pPr>
      <w:r>
        <w:rPr>
          <w:sz w:val="18"/>
          <w:szCs w:val="18"/>
        </w:rPr>
        <w:t xml:space="preserve">That the prizes will be drawn at any District, Quarterly, or Annual General Meeting of the Guild, or at any other official Guild function. </w:t>
      </w:r>
    </w:p>
    <w:p>
      <w:pPr>
        <w:pStyle w:val="BodyText"/>
        <w:numPr>
          <w:ilvl w:val="0"/>
          <w:numId w:val="2"/>
        </w:numPr>
        <w:bidi w:val="0"/>
        <w:spacing w:before="0" w:after="57"/>
        <w:jc w:val="left"/>
        <w:rPr/>
      </w:pPr>
      <w:r>
        <w:rPr>
          <w:sz w:val="18"/>
          <w:szCs w:val="18"/>
        </w:rPr>
        <w:t xml:space="preserve">That the general administrator will be responsible for arranging the draw. If the general administrator cannot attend then the district member of the Bell Restoration Fund Committee will be responsible for arranging the draw when it is held in the member’s District. </w:t>
      </w:r>
    </w:p>
    <w:p>
      <w:pPr>
        <w:pStyle w:val="BodyText"/>
        <w:numPr>
          <w:ilvl w:val="0"/>
          <w:numId w:val="2"/>
        </w:numPr>
        <w:bidi w:val="0"/>
        <w:spacing w:before="0" w:after="57"/>
        <w:jc w:val="left"/>
        <w:rPr/>
      </w:pPr>
      <w:r>
        <w:rPr>
          <w:sz w:val="18"/>
          <w:szCs w:val="18"/>
        </w:rPr>
        <w:t xml:space="preserve">That the draw will be made as follows: One number will be drawn for each of the two bags. The numbers will be paired, and the resulting number will be the winning number. E.g. 2 drawn from bag one and 8 drawn from bag 2, the winning number is 28. </w:t>
      </w:r>
    </w:p>
    <w:p>
      <w:pPr>
        <w:pStyle w:val="BodyText"/>
        <w:numPr>
          <w:ilvl w:val="0"/>
          <w:numId w:val="2"/>
        </w:numPr>
        <w:bidi w:val="0"/>
        <w:spacing w:before="0" w:after="57"/>
        <w:jc w:val="left"/>
        <w:rPr/>
      </w:pPr>
      <w:r>
        <w:rPr>
          <w:sz w:val="18"/>
          <w:szCs w:val="18"/>
        </w:rPr>
        <w:t xml:space="preserve">That winners will be notified by the general administrator immediately after the draw has taken place. </w:t>
      </w:r>
    </w:p>
    <w:p>
      <w:pPr>
        <w:pStyle w:val="BodyText"/>
        <w:numPr>
          <w:ilvl w:val="0"/>
          <w:numId w:val="2"/>
        </w:numPr>
        <w:bidi w:val="0"/>
        <w:spacing w:before="0" w:after="57"/>
        <w:jc w:val="left"/>
        <w:rPr/>
      </w:pPr>
      <w:r>
        <w:rPr>
          <w:sz w:val="18"/>
          <w:szCs w:val="18"/>
        </w:rPr>
        <w:t xml:space="preserve">Winning numbers will be shown on the guild web site and published annually in the Guild Report. </w:t>
      </w:r>
    </w:p>
    <w:p>
      <w:pPr>
        <w:pStyle w:val="BodyText"/>
        <w:numPr>
          <w:ilvl w:val="0"/>
          <w:numId w:val="2"/>
        </w:numPr>
        <w:bidi w:val="0"/>
        <w:spacing w:before="0" w:after="57"/>
        <w:jc w:val="left"/>
        <w:rPr/>
      </w:pPr>
      <w:r>
        <w:rPr>
          <w:sz w:val="18"/>
          <w:szCs w:val="18"/>
        </w:rPr>
        <w:t xml:space="preserve">That if a member is in arrears with his subscription, then if that member’s number is drawn, the draw will be declared void, and a re-draw will be made. </w:t>
      </w:r>
    </w:p>
    <w:p>
      <w:pPr>
        <w:pStyle w:val="BodyText"/>
        <w:numPr>
          <w:ilvl w:val="0"/>
          <w:numId w:val="2"/>
        </w:numPr>
        <w:bidi w:val="0"/>
        <w:spacing w:before="0" w:after="57"/>
        <w:jc w:val="left"/>
        <w:rPr/>
      </w:pPr>
      <w:r>
        <w:rPr>
          <w:sz w:val="18"/>
          <w:szCs w:val="18"/>
        </w:rPr>
        <w:t xml:space="preserve">That a bank or building society account will be opened in the name of the LEICESTER DIOCESAN GUILD OF CHURCH BELL RINGERS BELL RESTORATION FUND 100 CLUB. </w:t>
      </w:r>
    </w:p>
    <w:p>
      <w:pPr>
        <w:pStyle w:val="BodyText"/>
        <w:numPr>
          <w:ilvl w:val="0"/>
          <w:numId w:val="2"/>
        </w:numPr>
        <w:bidi w:val="0"/>
        <w:spacing w:before="0" w:after="57"/>
        <w:jc w:val="left"/>
        <w:rPr/>
      </w:pPr>
      <w:r>
        <w:rPr>
          <w:sz w:val="18"/>
          <w:szCs w:val="18"/>
        </w:rPr>
        <w:t xml:space="preserve">That the signatories to the bank account will be the Guild Treasurer, 2 Trustees, and the General Administrator. </w:t>
      </w:r>
    </w:p>
    <w:p>
      <w:pPr>
        <w:pStyle w:val="BodyText"/>
        <w:numPr>
          <w:ilvl w:val="0"/>
          <w:numId w:val="2"/>
        </w:numPr>
        <w:bidi w:val="0"/>
        <w:spacing w:before="0" w:after="57"/>
        <w:jc w:val="left"/>
        <w:rPr/>
      </w:pPr>
      <w:r>
        <w:rPr>
          <w:sz w:val="18"/>
          <w:szCs w:val="18"/>
        </w:rPr>
        <w:t xml:space="preserve">That an annual account of the Club will be drawn up to the 31st December each year, and any profit declared will be paid into the account of the Leicester Diocesan Guild of Church Bell Ringers Restoration Fund. The account will be published as part of the accounts of the Leicester Diocesan Guild of Church Bell Ringers and will be presented at the Annual General Meeting of the Guild. </w:t>
      </w:r>
    </w:p>
    <w:p>
      <w:pPr>
        <w:pStyle w:val="BodyText"/>
        <w:bidi w:val="0"/>
        <w:spacing w:before="0" w:after="57"/>
        <w:jc w:val="left"/>
        <w:rPr>
          <w:rFonts w:ascii="Liberation Sans" w:hAnsi="Liberation Sans"/>
          <w:sz w:val="18"/>
          <w:szCs w:val="18"/>
        </w:rPr>
      </w:pPr>
      <w:r>
        <w:rPr>
          <w:sz w:val="18"/>
          <w:szCs w:val="18"/>
        </w:rPr>
        <mc:AlternateContent>
          <mc:Choice Requires="wps">
            <w:drawing>
              <wp:anchor behindDoc="0" distT="0" distB="0" distL="0" distR="0" simplePos="0" locked="0" layoutInCell="1" allowOverlap="1" relativeHeight="3">
                <wp:simplePos x="0" y="0"/>
                <wp:positionH relativeFrom="column">
                  <wp:posOffset>20320</wp:posOffset>
                </wp:positionH>
                <wp:positionV relativeFrom="paragraph">
                  <wp:posOffset>177165</wp:posOffset>
                </wp:positionV>
                <wp:extent cx="6704330" cy="6985"/>
                <wp:effectExtent l="18415" t="18415" r="18415" b="18415"/>
                <wp:wrapNone/>
                <wp:docPr id="1" name="Line 1"/>
                <a:graphic xmlns:a="http://schemas.openxmlformats.org/drawingml/2006/main">
                  <a:graphicData uri="http://schemas.microsoft.com/office/word/2010/wordprocessingShape">
                    <wps:wsp>
                      <wps:cNvSpPr/>
                      <wps:spPr>
                        <a:xfrm>
                          <a:off x="0" y="0"/>
                          <a:ext cx="6704280" cy="6840"/>
                        </a:xfrm>
                        <a:prstGeom prst="line">
                          <a:avLst/>
                        </a:prstGeom>
                        <a:ln w="36360">
                          <a:solidFill>
                            <a:srgbClr val="000000"/>
                          </a:solidFill>
                          <a:round/>
                        </a:ln>
                      </wps:spPr>
                      <wps:style>
                        <a:lnRef idx="0"/>
                        <a:fillRef idx="0"/>
                        <a:effectRef idx="0"/>
                        <a:fontRef idx="minor"/>
                      </wps:style>
                      <wps:bodyPr/>
                    </wps:wsp>
                  </a:graphicData>
                </a:graphic>
              </wp:anchor>
            </w:drawing>
          </mc:Choice>
          <mc:Fallback>
            <w:pict>
              <v:line id="shape_0" from="1.6pt,13.95pt" to="529.45pt,14.45pt" ID="Line 1" stroked="t" o:allowincell="f" style="position:absolute">
                <v:stroke color="black" weight="36360" joinstyle="round" endcap="flat"/>
                <v:fill o:detectmouseclick="t" on="false"/>
                <w10:wrap type="none"/>
              </v:line>
            </w:pict>
          </mc:Fallback>
        </mc:AlternateContent>
      </w:r>
    </w:p>
    <w:p>
      <w:pPr>
        <w:pStyle w:val="BodyText"/>
        <w:bidi w:val="0"/>
        <w:jc w:val="left"/>
        <w:rPr>
          <w:rFonts w:ascii="Liberation Sans" w:hAnsi="Liberation Sans"/>
          <w:b/>
          <w:bCs/>
          <w:sz w:val="24"/>
          <w:szCs w:val="24"/>
        </w:rPr>
      </w:pPr>
      <w:r>
        <w:rPr>
          <w:b/>
          <w:bCs/>
          <w:sz w:val="24"/>
          <w:szCs w:val="24"/>
        </w:rPr>
        <w:t>Application to join the 100 club</w:t>
      </w:r>
    </w:p>
    <w:tbl>
      <w:tblPr>
        <w:tblW w:w="10545" w:type="dxa"/>
        <w:jc w:val="left"/>
        <w:tblInd w:w="0" w:type="dxa"/>
        <w:tblLayout w:type="fixed"/>
        <w:tblCellMar>
          <w:top w:w="55" w:type="dxa"/>
          <w:left w:w="55" w:type="dxa"/>
          <w:bottom w:w="55" w:type="dxa"/>
          <w:right w:w="55" w:type="dxa"/>
        </w:tblCellMar>
      </w:tblPr>
      <w:tblGrid>
        <w:gridCol w:w="1700"/>
        <w:gridCol w:w="8844"/>
      </w:tblGrid>
      <w:tr>
        <w:trPr/>
        <w:tc>
          <w:tcPr>
            <w:tcW w:w="1700" w:type="dxa"/>
            <w:tcBorders>
              <w:top w:val="single" w:sz="2" w:space="0" w:color="000000"/>
              <w:left w:val="single" w:sz="2" w:space="0" w:color="000000"/>
              <w:bottom w:val="single" w:sz="2" w:space="0" w:color="000000"/>
            </w:tcBorders>
          </w:tcPr>
          <w:p>
            <w:pPr>
              <w:pStyle w:val="TableContents"/>
              <w:bidi w:val="0"/>
              <w:jc w:val="left"/>
              <w:rPr>
                <w:rFonts w:ascii="Liberation Sans" w:hAnsi="Liberation Sans"/>
                <w:sz w:val="24"/>
                <w:szCs w:val="24"/>
              </w:rPr>
            </w:pPr>
            <w:r>
              <w:rPr>
                <w:sz w:val="24"/>
                <w:szCs w:val="24"/>
              </w:rPr>
              <w:t>Name</w:t>
            </w:r>
          </w:p>
        </w:tc>
        <w:tc>
          <w:tcPr>
            <w:tcW w:w="8844" w:type="dxa"/>
            <w:tcBorders>
              <w:top w:val="single" w:sz="2" w:space="0" w:color="000000"/>
              <w:left w:val="single" w:sz="2" w:space="0" w:color="000000"/>
              <w:bottom w:val="single" w:sz="2" w:space="0" w:color="000000"/>
              <w:right w:val="single" w:sz="2" w:space="0" w:color="000000"/>
            </w:tcBorders>
          </w:tcPr>
          <w:p>
            <w:pPr>
              <w:pStyle w:val="TableContents"/>
              <w:bidi w:val="0"/>
              <w:jc w:val="left"/>
              <w:rPr>
                <w:rFonts w:ascii="Liberation Sans" w:hAnsi="Liberation Sans"/>
                <w:sz w:val="18"/>
                <w:szCs w:val="18"/>
              </w:rPr>
            </w:pPr>
            <w:r>
              <w:rPr>
                <w:sz w:val="18"/>
                <w:szCs w:val="18"/>
              </w:rPr>
            </w:r>
          </w:p>
        </w:tc>
      </w:tr>
      <w:tr>
        <w:trPr/>
        <w:tc>
          <w:tcPr>
            <w:tcW w:w="1700" w:type="dxa"/>
            <w:tcBorders>
              <w:left w:val="single" w:sz="2" w:space="0" w:color="000000"/>
              <w:bottom w:val="single" w:sz="2" w:space="0" w:color="000000"/>
            </w:tcBorders>
          </w:tcPr>
          <w:p>
            <w:pPr>
              <w:pStyle w:val="TableContents"/>
              <w:bidi w:val="0"/>
              <w:jc w:val="left"/>
              <w:rPr>
                <w:rFonts w:ascii="Liberation Sans" w:hAnsi="Liberation Sans"/>
                <w:sz w:val="24"/>
                <w:szCs w:val="24"/>
              </w:rPr>
            </w:pPr>
            <w:r>
              <w:rPr>
                <w:sz w:val="24"/>
                <w:szCs w:val="24"/>
              </w:rPr>
              <w:t>Address</w:t>
            </w:r>
          </w:p>
        </w:tc>
        <w:tc>
          <w:tcPr>
            <w:tcW w:w="8844" w:type="dxa"/>
            <w:tcBorders>
              <w:left w:val="single" w:sz="2" w:space="0" w:color="000000"/>
              <w:bottom w:val="single" w:sz="2" w:space="0" w:color="000000"/>
              <w:right w:val="single" w:sz="2" w:space="0" w:color="000000"/>
            </w:tcBorders>
          </w:tcPr>
          <w:p>
            <w:pPr>
              <w:pStyle w:val="TableContents"/>
              <w:bidi w:val="0"/>
              <w:jc w:val="left"/>
              <w:rPr>
                <w:rFonts w:ascii="Liberation Sans" w:hAnsi="Liberation Sans"/>
                <w:sz w:val="18"/>
                <w:szCs w:val="18"/>
              </w:rPr>
            </w:pPr>
            <w:r>
              <w:rPr>
                <w:sz w:val="18"/>
                <w:szCs w:val="18"/>
              </w:rPr>
            </w:r>
          </w:p>
        </w:tc>
      </w:tr>
      <w:tr>
        <w:trPr/>
        <w:tc>
          <w:tcPr>
            <w:tcW w:w="1700" w:type="dxa"/>
            <w:tcBorders>
              <w:left w:val="single" w:sz="2" w:space="0" w:color="000000"/>
              <w:bottom w:val="single" w:sz="2" w:space="0" w:color="000000"/>
            </w:tcBorders>
          </w:tcPr>
          <w:p>
            <w:pPr>
              <w:pStyle w:val="TableContents"/>
              <w:bidi w:val="0"/>
              <w:jc w:val="left"/>
              <w:rPr>
                <w:rFonts w:ascii="Liberation Sans" w:hAnsi="Liberation Sans"/>
                <w:sz w:val="24"/>
                <w:szCs w:val="24"/>
              </w:rPr>
            </w:pPr>
            <w:r>
              <w:rPr>
                <w:sz w:val="24"/>
                <w:szCs w:val="24"/>
              </w:rPr>
              <w:t>Tower</w:t>
            </w:r>
          </w:p>
        </w:tc>
        <w:tc>
          <w:tcPr>
            <w:tcW w:w="8844" w:type="dxa"/>
            <w:tcBorders>
              <w:left w:val="single" w:sz="2" w:space="0" w:color="000000"/>
              <w:bottom w:val="single" w:sz="2" w:space="0" w:color="000000"/>
              <w:right w:val="single" w:sz="2" w:space="0" w:color="000000"/>
            </w:tcBorders>
          </w:tcPr>
          <w:p>
            <w:pPr>
              <w:pStyle w:val="TableContents"/>
              <w:bidi w:val="0"/>
              <w:jc w:val="left"/>
              <w:rPr>
                <w:rFonts w:ascii="Liberation Sans" w:hAnsi="Liberation Sans"/>
                <w:sz w:val="18"/>
                <w:szCs w:val="18"/>
              </w:rPr>
            </w:pPr>
            <w:r>
              <w:rPr>
                <w:sz w:val="18"/>
                <w:szCs w:val="18"/>
              </w:rPr>
            </w:r>
          </w:p>
        </w:tc>
      </w:tr>
      <w:tr>
        <w:trPr/>
        <w:tc>
          <w:tcPr>
            <w:tcW w:w="1700" w:type="dxa"/>
            <w:tcBorders>
              <w:left w:val="single" w:sz="2" w:space="0" w:color="000000"/>
              <w:bottom w:val="single" w:sz="2" w:space="0" w:color="000000"/>
            </w:tcBorders>
          </w:tcPr>
          <w:p>
            <w:pPr>
              <w:pStyle w:val="TableContents"/>
              <w:bidi w:val="0"/>
              <w:jc w:val="left"/>
              <w:rPr>
                <w:rFonts w:ascii="Liberation Sans" w:hAnsi="Liberation Sans"/>
                <w:sz w:val="24"/>
                <w:szCs w:val="24"/>
              </w:rPr>
            </w:pPr>
            <w:r>
              <w:rPr>
                <w:sz w:val="24"/>
                <w:szCs w:val="24"/>
              </w:rPr>
              <w:t>Email Address</w:t>
            </w:r>
          </w:p>
        </w:tc>
        <w:tc>
          <w:tcPr>
            <w:tcW w:w="8844" w:type="dxa"/>
            <w:tcBorders>
              <w:left w:val="single" w:sz="2" w:space="0" w:color="000000"/>
              <w:bottom w:val="single" w:sz="2" w:space="0" w:color="000000"/>
              <w:right w:val="single" w:sz="2" w:space="0" w:color="000000"/>
            </w:tcBorders>
          </w:tcPr>
          <w:p>
            <w:pPr>
              <w:pStyle w:val="TableContents"/>
              <w:bidi w:val="0"/>
              <w:jc w:val="left"/>
              <w:rPr>
                <w:rFonts w:ascii="Liberation Sans" w:hAnsi="Liberation Sans"/>
                <w:sz w:val="18"/>
                <w:szCs w:val="18"/>
              </w:rPr>
            </w:pPr>
            <w:r>
              <w:rPr>
                <w:sz w:val="18"/>
                <w:szCs w:val="18"/>
              </w:rPr>
            </w:r>
          </w:p>
        </w:tc>
      </w:tr>
    </w:tbl>
    <w:p>
      <w:pPr>
        <w:pStyle w:val="FormStyle"/>
        <w:widowControl/>
        <w:spacing w:before="0" w:after="0"/>
        <w:jc w:val="left"/>
        <w:rPr>
          <w:rFonts w:ascii="Calibri" w:hAnsi="Calibri" w:eastAsia="Calibri" w:cs=""/>
          <w:kern w:val="0"/>
          <w:lang w:val="en-GB" w:eastAsia="en-US" w:bidi="ar-SA"/>
        </w:rPr>
      </w:pPr>
      <w:r>
        <w:rPr>
          <w:rFonts w:eastAsia="Calibri" w:cs="" w:ascii="Calibri" w:hAnsi="Calibri"/>
          <w:kern w:val="0"/>
          <w:lang w:val="en-GB" w:eastAsia="en-US" w:bidi="ar-SA"/>
        </w:rPr>
      </w:r>
    </w:p>
    <w:p>
      <w:pPr>
        <w:pStyle w:val="BodyText"/>
        <w:spacing w:lineRule="auto" w:line="240" w:before="0" w:after="0"/>
        <w:rPr>
          <w:rFonts w:ascii="Liberation Sans" w:hAnsi="Liberation Sans"/>
          <w:sz w:val="22"/>
          <w:szCs w:val="22"/>
        </w:rPr>
      </w:pPr>
      <w:r>
        <w:rPr>
          <w:rFonts w:ascii="Liberation Sans" w:hAnsi="Liberation Sans"/>
          <w:sz w:val="22"/>
          <w:szCs w:val="22"/>
        </w:rPr>
        <w:t>B</w:t>
      </w:r>
      <w:r>
        <w:rPr>
          <w:rFonts w:ascii="Liberation Sans" w:hAnsi="Liberation Sans"/>
          <w:sz w:val="22"/>
          <w:szCs w:val="22"/>
        </w:rPr>
        <w:t xml:space="preserve">ank </w:t>
      </w:r>
      <w:r>
        <w:rPr>
          <w:rFonts w:ascii="Liberation Sans" w:hAnsi="Liberation Sans"/>
          <w:sz w:val="22"/>
          <w:szCs w:val="22"/>
        </w:rPr>
        <w:t>T</w:t>
      </w:r>
      <w:r>
        <w:rPr>
          <w:rFonts w:ascii="Liberation Sans" w:hAnsi="Liberation Sans"/>
          <w:sz w:val="22"/>
          <w:szCs w:val="22"/>
        </w:rPr>
        <w:t xml:space="preserve">ransfer: </w:t>
      </w:r>
      <w:r>
        <w:rPr>
          <w:rFonts w:ascii="Liberation Sans" w:hAnsi="Liberation Sans"/>
          <w:sz w:val="22"/>
          <w:szCs w:val="22"/>
        </w:rPr>
        <w:t xml:space="preserve">Sort code: </w:t>
      </w:r>
      <w:r>
        <w:rPr>
          <w:rFonts w:ascii="Liberation Sans" w:hAnsi="Liberation Sans"/>
          <w:sz w:val="22"/>
          <w:szCs w:val="22"/>
        </w:rPr>
        <w:t xml:space="preserve">40-32-04,  a/c 61589032   </w:t>
      </w:r>
    </w:p>
    <w:p>
      <w:pPr>
        <w:pStyle w:val="BodyText"/>
        <w:spacing w:lineRule="auto" w:line="240" w:before="0" w:after="0"/>
        <w:rPr>
          <w:rFonts w:ascii="Liberation Sans" w:hAnsi="Liberation Sans"/>
          <w:sz w:val="22"/>
          <w:szCs w:val="22"/>
        </w:rPr>
      </w:pPr>
      <w:r>
        <w:rPr>
          <w:rFonts w:ascii="Liberation Sans" w:hAnsi="Liberation Sans"/>
          <w:sz w:val="22"/>
          <w:szCs w:val="22"/>
        </w:rPr>
        <w:t>A</w:t>
      </w:r>
      <w:r>
        <w:rPr>
          <w:rFonts w:ascii="Liberation Sans" w:hAnsi="Liberation Sans"/>
          <w:sz w:val="22"/>
          <w:szCs w:val="22"/>
        </w:rPr>
        <w:t xml:space="preserve">ccount </w:t>
      </w:r>
      <w:r>
        <w:rPr>
          <w:rFonts w:ascii="Liberation Sans" w:hAnsi="Liberation Sans"/>
          <w:sz w:val="22"/>
          <w:szCs w:val="22"/>
        </w:rPr>
        <w:t>N</w:t>
      </w:r>
      <w:r>
        <w:rPr>
          <w:rFonts w:ascii="Liberation Sans" w:hAnsi="Liberation Sans"/>
          <w:sz w:val="22"/>
          <w:szCs w:val="22"/>
        </w:rPr>
        <w:t xml:space="preserve">ame: Leicester </w:t>
      </w:r>
      <w:r>
        <w:rPr>
          <w:rFonts w:ascii="Liberation Sans" w:hAnsi="Liberation Sans"/>
          <w:sz w:val="22"/>
          <w:szCs w:val="22"/>
        </w:rPr>
        <w:t>D</w:t>
      </w:r>
      <w:r>
        <w:rPr>
          <w:rFonts w:ascii="Liberation Sans" w:hAnsi="Liberation Sans"/>
          <w:sz w:val="22"/>
          <w:szCs w:val="22"/>
        </w:rPr>
        <w:t xml:space="preserve">iocesan </w:t>
      </w:r>
      <w:r>
        <w:rPr>
          <w:rFonts w:ascii="Liberation Sans" w:hAnsi="Liberation Sans"/>
          <w:sz w:val="22"/>
          <w:szCs w:val="22"/>
        </w:rPr>
        <w:t>G</w:t>
      </w:r>
      <w:r>
        <w:rPr>
          <w:rFonts w:ascii="Liberation Sans" w:hAnsi="Liberation Sans"/>
          <w:sz w:val="22"/>
          <w:szCs w:val="22"/>
        </w:rPr>
        <w:t xml:space="preserve">uild of </w:t>
      </w:r>
      <w:r>
        <w:rPr>
          <w:rFonts w:ascii="Liberation Sans" w:hAnsi="Liberation Sans"/>
          <w:sz w:val="22"/>
          <w:szCs w:val="22"/>
        </w:rPr>
        <w:t>C</w:t>
      </w:r>
      <w:r>
        <w:rPr>
          <w:rFonts w:ascii="Liberation Sans" w:hAnsi="Liberation Sans"/>
          <w:sz w:val="22"/>
          <w:szCs w:val="22"/>
        </w:rPr>
        <w:t xml:space="preserve">hurch </w:t>
      </w:r>
      <w:r>
        <w:rPr>
          <w:rFonts w:ascii="Liberation Sans" w:hAnsi="Liberation Sans"/>
          <w:sz w:val="22"/>
          <w:szCs w:val="22"/>
        </w:rPr>
        <w:t>B</w:t>
      </w:r>
      <w:r>
        <w:rPr>
          <w:rFonts w:ascii="Liberation Sans" w:hAnsi="Liberation Sans"/>
          <w:sz w:val="22"/>
          <w:szCs w:val="22"/>
        </w:rPr>
        <w:t xml:space="preserve">ellringers </w:t>
      </w:r>
      <w:r>
        <w:rPr>
          <w:rFonts w:ascii="Liberation Sans" w:hAnsi="Liberation Sans"/>
          <w:sz w:val="22"/>
          <w:szCs w:val="22"/>
        </w:rPr>
        <w:t>R</w:t>
      </w:r>
      <w:r>
        <w:rPr>
          <w:rFonts w:ascii="Liberation Sans" w:hAnsi="Liberation Sans"/>
          <w:sz w:val="22"/>
          <w:szCs w:val="22"/>
        </w:rPr>
        <w:t xml:space="preserve">estoration </w:t>
      </w:r>
      <w:r>
        <w:rPr>
          <w:rFonts w:ascii="Liberation Sans" w:hAnsi="Liberation Sans"/>
          <w:sz w:val="22"/>
          <w:szCs w:val="22"/>
        </w:rPr>
        <w:t>F</w:t>
      </w:r>
      <w:r>
        <w:rPr>
          <w:rFonts w:ascii="Liberation Sans" w:hAnsi="Liberation Sans"/>
          <w:sz w:val="22"/>
          <w:szCs w:val="22"/>
        </w:rPr>
        <w:t>und (it is a business account)</w:t>
      </w:r>
    </w:p>
    <w:p>
      <w:pPr>
        <w:pStyle w:val="BodyText"/>
        <w:spacing w:lineRule="auto" w:line="240" w:before="0" w:after="0"/>
        <w:rPr>
          <w:rFonts w:ascii="Liberation Sans" w:hAnsi="Liberation Sans"/>
          <w:sz w:val="22"/>
          <w:szCs w:val="22"/>
        </w:rPr>
      </w:pPr>
      <w:r>
        <w:rPr>
          <w:rFonts w:ascii="Liberation Sans" w:hAnsi="Liberation Sans"/>
          <w:sz w:val="22"/>
          <w:szCs w:val="22"/>
        </w:rPr>
        <w:t>C</w:t>
      </w:r>
      <w:r>
        <w:rPr>
          <w:rFonts w:ascii="Liberation Sans" w:hAnsi="Liberation Sans"/>
          <w:sz w:val="22"/>
          <w:szCs w:val="22"/>
        </w:rPr>
        <w:t>heques made payable to “LDG BRF 100 club”</w:t>
      </w:r>
    </w:p>
    <w:p>
      <w:pPr>
        <w:pStyle w:val="BodyText"/>
        <w:spacing w:lineRule="auto" w:line="240" w:before="0" w:after="0"/>
        <w:rPr>
          <w:rFonts w:ascii="Liberation Sans" w:hAnsi="Liberation Sans"/>
          <w:sz w:val="22"/>
          <w:szCs w:val="22"/>
        </w:rPr>
      </w:pPr>
      <w:r>
        <w:rPr>
          <w:rFonts w:ascii="Liberation Sans" w:hAnsi="Liberation Sans"/>
          <w:sz w:val="22"/>
          <w:szCs w:val="22"/>
        </w:rPr>
        <w:t xml:space="preserve">Please return the completed form with subscription to: </w:t>
        <w:br/>
        <w:t xml:space="preserve">Alison Harvey, 5 Harveys Court, Sapcote, LE9 4JR, 01455 371562 </w:t>
      </w:r>
      <w:r>
        <w:rPr>
          <w:rFonts w:ascii="Liberation Sans" w:hAnsi="Liberation Sans"/>
          <w:color w:val="0560BF"/>
          <w:sz w:val="22"/>
          <w:szCs w:val="22"/>
        </w:rPr>
        <w:t>100club@leicesterdg.org.uk</w:t>
      </w:r>
    </w:p>
    <w:sectPr>
      <w:headerReference w:type="even" r:id="rId2"/>
      <w:headerReference w:type="default" r:id="rId3"/>
      <w:headerReference w:type="first" r:id="rId4"/>
      <w:type w:val="nextPage"/>
      <w:pgSz w:w="11906" w:h="16838"/>
      <w:pgMar w:left="510" w:right="510" w:gutter="0" w:header="737" w:top="1389" w:footer="0" w:bottom="73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default"/>
  </w:font>
  <w:font w:name="Calibri">
    <w:charset w:val="01"/>
    <w:family w:val="swiss"/>
    <w:pitch w:val="default"/>
  </w:font>
  <w:font w:name="Liberation Sans">
    <w:altName w:val="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bidi w:val="0"/>
      <w:spacing w:lineRule="auto" w:line="276" w:before="0" w:after="140"/>
      <w:ind w:firstLine="397" w:left="454" w:right="0"/>
      <w:jc w:val="center"/>
      <w:rPr>
        <w:rFonts w:ascii="Liberation Sans" w:hAnsi="Liberation Sans"/>
        <w:sz w:val="32"/>
        <w:szCs w:val="32"/>
      </w:rPr>
    </w:pPr>
    <w:r>
      <w:drawing>
        <wp:anchor behindDoc="1" distT="0" distB="0" distL="0" distR="0" simplePos="0" locked="0" layoutInCell="0" allowOverlap="1" relativeHeight="2">
          <wp:simplePos x="0" y="0"/>
          <wp:positionH relativeFrom="column">
            <wp:posOffset>60960</wp:posOffset>
          </wp:positionH>
          <wp:positionV relativeFrom="paragraph">
            <wp:posOffset>-207645</wp:posOffset>
          </wp:positionV>
          <wp:extent cx="1070610" cy="1121410"/>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tretch>
                    <a:fillRect/>
                  </a:stretch>
                </pic:blipFill>
                <pic:spPr bwMode="auto">
                  <a:xfrm>
                    <a:off x="0" y="0"/>
                    <a:ext cx="1070610" cy="1121410"/>
                  </a:xfrm>
                  <a:prstGeom prst="rect">
                    <a:avLst/>
                  </a:prstGeom>
                </pic:spPr>
              </pic:pic>
            </a:graphicData>
          </a:graphic>
        </wp:anchor>
      </w:drawing>
    </w:r>
    <w:r>
      <w:rPr>
        <w:sz w:val="32"/>
        <w:szCs w:val="32"/>
      </w:rPr>
      <w:t>Bell Restoration Fund 100 Club – Rules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bidi w:val="0"/>
      <w:spacing w:lineRule="auto" w:line="276" w:before="0" w:after="140"/>
      <w:ind w:firstLine="397" w:left="454" w:right="0"/>
      <w:jc w:val="center"/>
      <w:rPr>
        <w:rFonts w:ascii="Liberation Sans" w:hAnsi="Liberation Sans"/>
        <w:sz w:val="32"/>
        <w:szCs w:val="32"/>
      </w:rPr>
    </w:pPr>
    <w:r>
      <w:drawing>
        <wp:anchor behindDoc="1" distT="0" distB="0" distL="0" distR="0" simplePos="0" locked="0" layoutInCell="0" allowOverlap="1" relativeHeight="2">
          <wp:simplePos x="0" y="0"/>
          <wp:positionH relativeFrom="column">
            <wp:posOffset>60960</wp:posOffset>
          </wp:positionH>
          <wp:positionV relativeFrom="paragraph">
            <wp:posOffset>-207645</wp:posOffset>
          </wp:positionV>
          <wp:extent cx="1070610" cy="1121410"/>
          <wp:effectExtent l="0" t="0" r="0" b="0"/>
          <wp:wrapSquare wrapText="largest"/>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tretch>
                    <a:fillRect/>
                  </a:stretch>
                </pic:blipFill>
                <pic:spPr bwMode="auto">
                  <a:xfrm>
                    <a:off x="0" y="0"/>
                    <a:ext cx="1070610" cy="1121410"/>
                  </a:xfrm>
                  <a:prstGeom prst="rect">
                    <a:avLst/>
                  </a:prstGeom>
                </pic:spPr>
              </pic:pic>
            </a:graphicData>
          </a:graphic>
        </wp:anchor>
      </w:drawing>
    </w:r>
    <w:r>
      <w:rPr>
        <w:sz w:val="32"/>
        <w:szCs w:val="32"/>
      </w:rPr>
      <w:t>Bell Restoration Fund 100 Club – Rules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ans" w:hAnsi="Liberation Sans" w:eastAsia="Songti SC" w:cs="Arial Unicode M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ans" w:hAnsi="Liberation Sans" w:eastAsia="Songti SC" w:cs="Arial Unicode MS"/>
      <w:color w:val="auto"/>
      <w:kern w:val="2"/>
      <w:sz w:val="24"/>
      <w:szCs w:val="24"/>
      <w:lang w:val="en-GB" w:eastAsia="zh-CN" w:bidi="hi-IN"/>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Liberation Sans" w:hAnsi="Liberation Sans" w:cs="Arial Unicode MS"/>
    </w:rPr>
  </w:style>
  <w:style w:type="paragraph" w:styleId="Caption">
    <w:name w:val="Caption"/>
    <w:basedOn w:val="Normal"/>
    <w:qFormat/>
    <w:pPr>
      <w:suppressLineNumbers/>
      <w:spacing w:before="120" w:after="120"/>
    </w:pPr>
    <w:rPr>
      <w:rFonts w:ascii="Liberation Sans" w:hAnsi="Liberation Sans" w:cs="Arial Unicode MS"/>
      <w:i/>
      <w:iCs/>
      <w:sz w:val="24"/>
      <w:szCs w:val="24"/>
    </w:rPr>
  </w:style>
  <w:style w:type="paragraph" w:styleId="Index">
    <w:name w:val="Index"/>
    <w:basedOn w:val="Normal"/>
    <w:qFormat/>
    <w:pPr>
      <w:suppressLineNumbers/>
    </w:pPr>
    <w:rPr>
      <w:rFonts w:ascii="Liberation Sans" w:hAnsi="Liberation Sans" w:cs="Arial Unicode MS"/>
      <w:lang w:val="zxx" w:eastAsia="zxx" w:bidi="zxx"/>
    </w:rPr>
  </w:style>
  <w:style w:type="paragraph" w:styleId="HeaderandFooter">
    <w:name w:val="Header and Footer"/>
    <w:basedOn w:val="Normal"/>
    <w:qFormat/>
    <w:pPr>
      <w:suppressLineNumbers/>
      <w:tabs>
        <w:tab w:val="clear" w:pos="709"/>
        <w:tab w:val="center" w:pos="5159" w:leader="none"/>
        <w:tab w:val="right" w:pos="10318" w:leader="none"/>
      </w:tabs>
    </w:pPr>
    <w:rPr/>
  </w:style>
  <w:style w:type="paragraph" w:styleId="Header">
    <w:name w:val="Header"/>
    <w:basedOn w:val="HeaderandFooter"/>
    <w:pPr>
      <w:suppressLineNumbers/>
    </w:pPr>
    <w:rPr/>
  </w:style>
  <w:style w:type="paragraph" w:styleId="TableContents">
    <w:name w:val="Table Contents"/>
    <w:basedOn w:val="Normal"/>
    <w:qFormat/>
    <w:pPr>
      <w:widowControl w:val="false"/>
      <w:suppressLineNumbers/>
    </w:pPr>
    <w:rPr/>
  </w:style>
  <w:style w:type="paragraph" w:styleId="FormStyle">
    <w:name w:val="FormStyle"/>
    <w:basedOn w:val="Normal"/>
    <w:qFormat/>
    <w:pPr>
      <w:tabs>
        <w:tab w:val="clear" w:pos="709"/>
        <w:tab w:val="left" w:pos="1418" w:leader="none"/>
        <w:tab w:val="left" w:pos="7088" w:leader="dot"/>
      </w:tabs>
      <w:spacing w:lineRule="auto" w:line="240" w:before="0" w:after="0"/>
    </w:pPr>
    <w:rPr>
      <w:caps/>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TotalTime>
  <Application>LibreOffice/24.2.1.2$MacOSX_X86_64 LibreOffice_project/db4def46b0453cc22e2d0305797cf981b68ef5ac</Application>
  <AppVersion>15.0000</AppVersion>
  <Pages>1</Pages>
  <Words>610</Words>
  <Characters>2902</Characters>
  <CharactersWithSpaces>3490</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2023-06-02T17:39:35Z</dcterms:created>
  <dc:creator/>
  <dc:description/>
  <dc:language>en-GB</dc:language>
  <cp:lastModifiedBy/>
  <dcterms:modified xsi:type="dcterms:W3CDTF">2024-03-22T10:17:18Z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